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31" w:rsidRPr="00F8052A" w:rsidRDefault="00796331" w:rsidP="0079633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F8052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УПРАВЛЕНИЕ ФЕДЕРАЛЬНОЙ СЛУЖБЫ ПО НАДЗОРУ В СФЕРЕ ЗАЩИТЫ ПРАВ ПОТРЕБИТЕЛЕЙ И БЛАГОПОЛУЧИЯ ЧЕЛОВЕКА ПО БЕЛГОРОДСКОЙ ОБЛАСТИ</w:t>
      </w:r>
    </w:p>
    <w:p w:rsidR="00796331" w:rsidRPr="00796331" w:rsidRDefault="00796331" w:rsidP="007963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963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</w:t>
      </w:r>
    </w:p>
    <w:p w:rsidR="00796331" w:rsidRPr="00796331" w:rsidRDefault="00796331" w:rsidP="007963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96331" w:rsidRPr="00796331" w:rsidRDefault="00796331" w:rsidP="0079633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74AE" w:rsidRDefault="00CA74AE" w:rsidP="00796331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CA74AE" w:rsidRDefault="00CA74AE" w:rsidP="00796331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CA74AE" w:rsidRDefault="00CA74AE" w:rsidP="00796331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96331" w:rsidRPr="00796331" w:rsidRDefault="00796331" w:rsidP="00796331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9633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ПАМЯТКА </w:t>
      </w:r>
    </w:p>
    <w:p w:rsidR="00796331" w:rsidRPr="00796331" w:rsidRDefault="00796331" w:rsidP="00796331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9633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Продавцу детских игрушек</w:t>
      </w:r>
    </w:p>
    <w:p w:rsidR="00796331" w:rsidRPr="00796331" w:rsidRDefault="00796331" w:rsidP="00796331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331" w:rsidRPr="00796331" w:rsidRDefault="00796331" w:rsidP="00796331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3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9633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INCLUDEPICTURE "https://sp-fresh.ru/files/b39/b39d01f2879623482d8fd71f2fc46681.jpg" \* MERGEFORMATINET </w:instrText>
      </w:r>
      <w:r w:rsidRPr="007963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EF02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"/>
        </w:pict>
      </w:r>
      <w:r w:rsidRPr="007963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963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9633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INCLUDEPICTURE "https://sp-fresh.ru/files/b39/b39d01f2879623482d8fd71f2fc46681.jpg" \* MERGEFORMATINET </w:instrText>
      </w:r>
      <w:r w:rsidRPr="007963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EF02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style="width:24pt;height:24pt"/>
        </w:pict>
      </w:r>
      <w:r w:rsidRPr="007963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963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9633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INCLUDEPICTURE "https://sp-fresh.ru/files/b39/b39d01f2879623482d8fd71f2fc46681.jpg" \* MERGEFORMATINET </w:instrText>
      </w:r>
      <w:r w:rsidRPr="007963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EF02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7" type="#_x0000_t75" style="width:24pt;height:24pt"/>
        </w:pict>
      </w:r>
      <w:r w:rsidRPr="007963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96331" w:rsidRPr="00796331" w:rsidRDefault="00796331" w:rsidP="00796331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3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7250" cy="3968750"/>
            <wp:effectExtent l="0" t="0" r="6350" b="0"/>
            <wp:docPr id="1" name="Рисунок 1" descr="http://www.mdoo30rzn.ru/wp-content/uploads/2018/10/Igrushki-1024x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mdoo30rzn.ru/wp-content/uploads/2018/10/Igrushki-1024x6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6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331" w:rsidRPr="00796331" w:rsidRDefault="00796331" w:rsidP="00796331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331" w:rsidRPr="00796331" w:rsidRDefault="00796331" w:rsidP="00796331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331" w:rsidRPr="00796331" w:rsidRDefault="00796331" w:rsidP="00796331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331" w:rsidRPr="00796331" w:rsidRDefault="00796331" w:rsidP="00796331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331" w:rsidRPr="00796331" w:rsidRDefault="00796331" w:rsidP="00796331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331" w:rsidRPr="00796331" w:rsidRDefault="00796331" w:rsidP="00796331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331" w:rsidRPr="00796331" w:rsidRDefault="00796331" w:rsidP="00796331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6331" w:rsidRPr="00F8052A" w:rsidRDefault="00796331" w:rsidP="00796331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331" w:rsidRPr="00F8052A" w:rsidRDefault="00796331" w:rsidP="00796331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331" w:rsidRPr="00F8052A" w:rsidRDefault="00796331" w:rsidP="00796331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52A">
        <w:rPr>
          <w:rFonts w:ascii="Times New Roman" w:eastAsia="Times New Roman" w:hAnsi="Times New Roman" w:cs="Times New Roman"/>
          <w:sz w:val="24"/>
          <w:szCs w:val="24"/>
          <w:lang w:eastAsia="ru-RU"/>
        </w:rPr>
        <w:t>ФБУЗ «Центр гигиены и эпидемиологии в Белгородской области»</w:t>
      </w:r>
    </w:p>
    <w:p w:rsidR="00796331" w:rsidRPr="00F8052A" w:rsidRDefault="00796331" w:rsidP="0079633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331" w:rsidRPr="00F8052A" w:rsidRDefault="00796331" w:rsidP="00796331">
      <w:pPr>
        <w:spacing w:after="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YANDEX_9"/>
      <w:bookmarkEnd w:id="0"/>
      <w:r w:rsidRPr="00F805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Консультационный центр по защите прав потребителей</w:t>
      </w:r>
    </w:p>
    <w:p w:rsidR="00796331" w:rsidRPr="00F8052A" w:rsidRDefault="00796331" w:rsidP="00796331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5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796331" w:rsidRPr="00F8052A" w:rsidRDefault="00796331" w:rsidP="00796331">
      <w:pPr>
        <w:spacing w:after="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052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F02C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80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5B0D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31C9" w:rsidRDefault="00E831C9" w:rsidP="00201DE5">
      <w:pPr>
        <w:pStyle w:val="a3"/>
        <w:spacing w:before="0" w:beforeAutospacing="0" w:after="0" w:afterAutospacing="0"/>
        <w:ind w:firstLine="708"/>
        <w:jc w:val="both"/>
      </w:pPr>
    </w:p>
    <w:p w:rsidR="00887CA5" w:rsidRPr="009A2ED9" w:rsidRDefault="00CA74AE" w:rsidP="00201DE5">
      <w:pPr>
        <w:pStyle w:val="a3"/>
        <w:spacing w:before="0" w:beforeAutospacing="0" w:after="0" w:afterAutospacing="0"/>
        <w:ind w:firstLine="708"/>
        <w:jc w:val="both"/>
      </w:pPr>
      <w:r>
        <w:t>На предпринимателей и юридические</w:t>
      </w:r>
      <w:r w:rsidR="00887CA5" w:rsidRPr="009A2ED9">
        <w:t xml:space="preserve"> лиц</w:t>
      </w:r>
      <w:r>
        <w:t>а</w:t>
      </w:r>
      <w:r w:rsidR="008753F2" w:rsidRPr="009A2ED9">
        <w:t xml:space="preserve">, </w:t>
      </w:r>
      <w:r>
        <w:t>реализующие</w:t>
      </w:r>
      <w:r w:rsidR="008753F2" w:rsidRPr="009A2ED9">
        <w:t xml:space="preserve"> товары для детей, возлагается огромная ответственность. И здесь продавцу никак не обойтись без знаний нормативных документов, регламентирующих, в частности, продажу детских игрушек.</w:t>
      </w:r>
      <w:r w:rsidR="00723213" w:rsidRPr="009A2ED9">
        <w:t xml:space="preserve"> </w:t>
      </w:r>
    </w:p>
    <w:p w:rsidR="008753F2" w:rsidRPr="009A2ED9" w:rsidRDefault="008753F2" w:rsidP="00201DE5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9A2ED9">
        <w:rPr>
          <w:b/>
        </w:rPr>
        <w:t>1. Определяемся с нормативной базой.</w:t>
      </w:r>
    </w:p>
    <w:p w:rsidR="00723213" w:rsidRPr="009A2ED9" w:rsidRDefault="00C114FB" w:rsidP="008753F2">
      <w:pPr>
        <w:pStyle w:val="a3"/>
        <w:spacing w:before="0" w:beforeAutospacing="0" w:after="0" w:afterAutospacing="0"/>
        <w:ind w:firstLine="540"/>
        <w:jc w:val="both"/>
      </w:pPr>
      <w:r w:rsidRPr="009A2ED9">
        <w:t xml:space="preserve">К отношениям между потребителем и продавцом при продаже детских игрушек применяются положения Гражданского кодекса РФ, Закона РФ от 07.02.1992 г. N 2300-1 "О защите прав потребителей" (далее – Закон), </w:t>
      </w:r>
      <w:r w:rsidR="005C5CC3" w:rsidRPr="004436FB">
        <w:t>Правил продажи товаров по договору розничной купли-продажи, утвержденных Постановлением Правительства РФ от 31.12.2020 г. № 2463 (далее – Правила продажи товаров)</w:t>
      </w:r>
      <w:r w:rsidRPr="004436FB">
        <w:t xml:space="preserve">, </w:t>
      </w:r>
      <w:r w:rsidRPr="009A2ED9">
        <w:t xml:space="preserve">ГОСТ 25779-90 «Игрушки. Общие требования безопасности и методы контроля», СанПиН 2.4.7.007-93 «Производство и реализация игр и игрушек», утвержденные Постановлением Госкомсанэпиднадзора РФ от 12.08.1993 г. N 9 в редакции от 19.12.2005 г., с изм. от 28.10.2010 г.) (далее СанПиН). </w:t>
      </w:r>
    </w:p>
    <w:p w:rsidR="002932B6" w:rsidRPr="009A2ED9" w:rsidRDefault="00C114FB" w:rsidP="002932B6">
      <w:pPr>
        <w:pStyle w:val="a3"/>
        <w:spacing w:before="0" w:beforeAutospacing="0" w:after="0" w:afterAutospacing="0"/>
        <w:ind w:firstLine="540"/>
        <w:jc w:val="both"/>
      </w:pPr>
      <w:r w:rsidRPr="009A2ED9">
        <w:t>Кроме того, на детские игрушки, выпускаемые в обращение на территории государств - членов Таможенного союза, нез</w:t>
      </w:r>
      <w:r w:rsidR="00D94F48" w:rsidRPr="009A2ED9">
        <w:t>ависимо от страны происхождения</w:t>
      </w:r>
      <w:r w:rsidR="006B245D" w:rsidRPr="009A2ED9">
        <w:t>,</w:t>
      </w:r>
      <w:r w:rsidRPr="009A2ED9">
        <w:t xml:space="preserve"> распространяется Технический регламент Таможенного союза ТР ТС 008/2011 «О безопасности игрушек</w:t>
      </w:r>
      <w:r w:rsidR="008753F2" w:rsidRPr="009A2ED9">
        <w:t>»</w:t>
      </w:r>
      <w:r w:rsidR="002D6B8F" w:rsidRPr="009A2ED9">
        <w:t xml:space="preserve"> (далее – ТР ТС)</w:t>
      </w:r>
      <w:r w:rsidR="008753F2" w:rsidRPr="009A2ED9">
        <w:t>.</w:t>
      </w:r>
      <w:r w:rsidR="00723213" w:rsidRPr="009A2ED9">
        <w:rPr>
          <w:color w:val="FF0000"/>
        </w:rPr>
        <w:t xml:space="preserve"> </w:t>
      </w:r>
    </w:p>
    <w:p w:rsidR="00DB71C4" w:rsidRDefault="00027080" w:rsidP="00C356CA">
      <w:pPr>
        <w:pStyle w:val="nospacing"/>
        <w:spacing w:before="0" w:beforeAutospacing="0" w:after="0" w:afterAutospacing="0"/>
        <w:ind w:firstLine="525"/>
        <w:jc w:val="both"/>
        <w:rPr>
          <w:b/>
        </w:rPr>
      </w:pPr>
      <w:r w:rsidRPr="009A2ED9">
        <w:rPr>
          <w:b/>
        </w:rPr>
        <w:t xml:space="preserve">2. </w:t>
      </w:r>
      <w:r w:rsidR="00950DA6" w:rsidRPr="009A2ED9">
        <w:rPr>
          <w:b/>
        </w:rPr>
        <w:t xml:space="preserve"> </w:t>
      </w:r>
      <w:r w:rsidR="00745C4E" w:rsidRPr="009A2ED9">
        <w:rPr>
          <w:rStyle w:val="a5"/>
        </w:rPr>
        <w:t>При реализации игрушек</w:t>
      </w:r>
      <w:r w:rsidR="00745C4E" w:rsidRPr="009A2ED9">
        <w:rPr>
          <w:b/>
        </w:rPr>
        <w:t xml:space="preserve"> продавец обязан</w:t>
      </w:r>
      <w:r w:rsidR="00DB71C4">
        <w:rPr>
          <w:b/>
        </w:rPr>
        <w:t>:</w:t>
      </w:r>
    </w:p>
    <w:p w:rsidR="00745C4E" w:rsidRPr="009A2ED9" w:rsidRDefault="00CA5851" w:rsidP="00DB71C4">
      <w:pPr>
        <w:pStyle w:val="nospacing"/>
        <w:spacing w:before="0" w:beforeAutospacing="0" w:after="0" w:afterAutospacing="0"/>
        <w:ind w:firstLine="525"/>
        <w:jc w:val="both"/>
      </w:pPr>
      <w:r w:rsidRPr="009A2ED9">
        <w:rPr>
          <w:b/>
        </w:rPr>
        <w:t xml:space="preserve"> </w:t>
      </w:r>
      <w:r w:rsidR="00DB71C4">
        <w:rPr>
          <w:b/>
        </w:rPr>
        <w:t xml:space="preserve">- </w:t>
      </w:r>
      <w:r w:rsidRPr="00DB71C4">
        <w:t>предоставить информацию о себе и осуществляемой им деятельности</w:t>
      </w:r>
      <w:r w:rsidR="00745C4E" w:rsidRPr="00DB71C4">
        <w:t>:</w:t>
      </w:r>
      <w:r w:rsidR="00745C4E" w:rsidRPr="009A2ED9">
        <w:t xml:space="preserve"> довести до сведения покупателя фирменное наименование (наименование) своей организации, место ее нахождения (адрес) и режим работы, размещая указанную информацию на вывеске организации. Продавец – индивидуальный предприниматель должен разместить информацию о государственной регистрации и наименовании зарегистрировавшего его органа;</w:t>
      </w:r>
    </w:p>
    <w:p w:rsidR="005C5CC3" w:rsidRPr="004436FB" w:rsidRDefault="005C5CC3" w:rsidP="00DB71C4">
      <w:pPr>
        <w:pStyle w:val="nospacing"/>
        <w:spacing w:before="0" w:beforeAutospacing="0" w:after="0" w:afterAutospacing="0"/>
        <w:ind w:firstLine="525"/>
        <w:jc w:val="both"/>
      </w:pPr>
      <w:r w:rsidRPr="009A2ED9">
        <w:t xml:space="preserve">- довести до сведения покупателя в наглядной и доступной форме </w:t>
      </w:r>
      <w:r w:rsidRPr="004436FB">
        <w:t xml:space="preserve">Правила продажи товаров; </w:t>
      </w:r>
    </w:p>
    <w:p w:rsidR="005C5CC3" w:rsidRPr="004436FB" w:rsidRDefault="005C5CC3" w:rsidP="00DB71C4">
      <w:pPr>
        <w:pStyle w:val="nospacing"/>
        <w:spacing w:before="0" w:beforeAutospacing="0" w:after="0" w:afterAutospacing="0"/>
        <w:ind w:firstLine="525"/>
        <w:jc w:val="both"/>
      </w:pPr>
      <w:r w:rsidRPr="004436FB">
        <w:t xml:space="preserve">- обеспечить наличие ценников на реализуемые товары с указанием наименования товара, цены за единицу товара; </w:t>
      </w:r>
    </w:p>
    <w:p w:rsidR="005C5CC3" w:rsidRPr="004436FB" w:rsidRDefault="005C5CC3" w:rsidP="00DB71C4">
      <w:pPr>
        <w:autoSpaceDE w:val="0"/>
        <w:autoSpaceDN w:val="0"/>
        <w:adjustRightInd w:val="0"/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4436FB">
        <w:rPr>
          <w:rFonts w:ascii="Times New Roman" w:hAnsi="Times New Roman" w:cs="Times New Roman"/>
          <w:sz w:val="24"/>
          <w:szCs w:val="24"/>
        </w:rPr>
        <w:t>- не допускать ограничение прав потребителей на поиск и получение любой информации в любых формах из любых источников, в том числе путем фотографирования товара, если такие действия не нарушают требования законодательства РФ и международных договоров РФ;</w:t>
      </w:r>
    </w:p>
    <w:p w:rsidR="005C5CC3" w:rsidRPr="004436FB" w:rsidRDefault="005C5CC3" w:rsidP="00DB71C4">
      <w:pPr>
        <w:autoSpaceDE w:val="0"/>
        <w:autoSpaceDN w:val="0"/>
        <w:adjustRightInd w:val="0"/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4436FB">
        <w:rPr>
          <w:rFonts w:ascii="Times New Roman" w:hAnsi="Times New Roman" w:cs="Times New Roman"/>
          <w:sz w:val="24"/>
          <w:szCs w:val="24"/>
        </w:rPr>
        <w:t>- осуществлять продажу товаров с применением контрольно-кассовой техники в соответствии с ФЗ «О применении контрольно-кассовой техники при осуществлении расчетов в РФ»;</w:t>
      </w:r>
    </w:p>
    <w:p w:rsidR="005C5CC3" w:rsidRPr="004436FB" w:rsidRDefault="005C5CC3" w:rsidP="00DB71C4">
      <w:pPr>
        <w:autoSpaceDE w:val="0"/>
        <w:autoSpaceDN w:val="0"/>
        <w:adjustRightInd w:val="0"/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4436FB">
        <w:rPr>
          <w:rFonts w:ascii="Times New Roman" w:hAnsi="Times New Roman" w:cs="Times New Roman"/>
          <w:sz w:val="24"/>
          <w:szCs w:val="24"/>
        </w:rPr>
        <w:t>-  в случаях если Правилами продажи товаров предусмотрена обязанность продавца по предоставлению потребителю кассового или товарного чека, такая обязанность признается исполненной также при направлении потребителю кассового или товарного чека с помощью электронных и иных технических средств, если иное не предусмотрено федеральным законом;</w:t>
      </w:r>
    </w:p>
    <w:p w:rsidR="00E954E2" w:rsidRPr="004436FB" w:rsidRDefault="00E954E2" w:rsidP="00DB71C4">
      <w:pPr>
        <w:pStyle w:val="ConsPlusNormal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4436FB">
        <w:rPr>
          <w:rFonts w:ascii="Times New Roman" w:hAnsi="Times New Roman" w:cs="Times New Roman"/>
          <w:sz w:val="24"/>
          <w:szCs w:val="24"/>
        </w:rPr>
        <w:t>- в случае если кассовый чек на товар, электронный или и</w:t>
      </w:r>
      <w:r w:rsidR="007D5C08" w:rsidRPr="004436FB">
        <w:rPr>
          <w:rFonts w:ascii="Times New Roman" w:hAnsi="Times New Roman" w:cs="Times New Roman"/>
          <w:sz w:val="24"/>
          <w:szCs w:val="24"/>
        </w:rPr>
        <w:t xml:space="preserve"> </w:t>
      </w:r>
      <w:r w:rsidRPr="004436FB">
        <w:rPr>
          <w:rFonts w:ascii="Times New Roman" w:hAnsi="Times New Roman" w:cs="Times New Roman"/>
          <w:sz w:val="24"/>
          <w:szCs w:val="24"/>
        </w:rPr>
        <w:t>ной документ, подтверждающий оплату товара, не содержит наименование товара, артикул и (или) модель, сорт (при наличии), вместе с товаром покупателю по его требованию передать товарный чек, в котором указываются эти сведения, наименование продавца, дата продажи и цена товара и лицом, непосредственно осуществляющим продажу товара, проставляется подпись.</w:t>
      </w:r>
    </w:p>
    <w:p w:rsidR="00745C4E" w:rsidRPr="004436FB" w:rsidRDefault="0043373C" w:rsidP="00C356CA">
      <w:pPr>
        <w:pStyle w:val="nospacing"/>
        <w:spacing w:before="0" w:beforeAutospacing="0" w:after="0" w:afterAutospacing="0"/>
        <w:ind w:firstLine="708"/>
        <w:jc w:val="both"/>
      </w:pPr>
      <w:r w:rsidRPr="004436FB">
        <w:t>Кроме того, продавец обязан</w:t>
      </w:r>
      <w:r w:rsidR="00745C4E" w:rsidRPr="004436FB">
        <w:t xml:space="preserve"> </w:t>
      </w:r>
      <w:r w:rsidR="00C356CA" w:rsidRPr="004436FB">
        <w:t>предоставить покупателю возможность самостоятельно или с помощью продавца ознакомиться с необходимыми товарами.</w:t>
      </w:r>
    </w:p>
    <w:p w:rsidR="00745C4E" w:rsidRPr="009A2ED9" w:rsidRDefault="003C0243" w:rsidP="00201DE5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9A2ED9">
        <w:rPr>
          <w:b/>
        </w:rPr>
        <w:t>3. Обязательная информация</w:t>
      </w:r>
      <w:r w:rsidR="005F2387" w:rsidRPr="009A2ED9">
        <w:rPr>
          <w:b/>
        </w:rPr>
        <w:t>, которую продавец (изготовитель) должен довести до потребителей в отношении реализуемых игрушек.</w:t>
      </w:r>
    </w:p>
    <w:p w:rsidR="00115111" w:rsidRPr="009A2ED9" w:rsidRDefault="00115111" w:rsidP="00115111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обязан своевременно предоставлять потребителю необходимую и достоверную информацию о товарах обеспечивающую возможность их правильного выбора. </w:t>
      </w:r>
    </w:p>
    <w:p w:rsidR="00115111" w:rsidRPr="009A2ED9" w:rsidRDefault="00115111" w:rsidP="00115111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(маркировка) о товарах и их изготовителях доводится до потребителя </w:t>
      </w:r>
      <w:r w:rsidRPr="009A2ED9">
        <w:rPr>
          <w:rFonts w:ascii="Times New Roman" w:hAnsi="Times New Roman" w:cs="Times New Roman"/>
          <w:sz w:val="24"/>
          <w:szCs w:val="24"/>
        </w:rPr>
        <w:t>на русском языке (на государственном(</w:t>
      </w:r>
      <w:proofErr w:type="spellStart"/>
      <w:r w:rsidRPr="009A2ED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9A2ED9">
        <w:rPr>
          <w:rFonts w:ascii="Times New Roman" w:hAnsi="Times New Roman" w:cs="Times New Roman"/>
          <w:sz w:val="24"/>
          <w:szCs w:val="24"/>
        </w:rPr>
        <w:t>) языке(ах) государства - члена Таможенного союза при наличии соответствующих требований в законодательстве(ах) государства(в) - члена(</w:t>
      </w:r>
      <w:proofErr w:type="spellStart"/>
      <w:r w:rsidRPr="009A2ED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A2ED9">
        <w:rPr>
          <w:rFonts w:ascii="Times New Roman" w:hAnsi="Times New Roman" w:cs="Times New Roman"/>
          <w:sz w:val="24"/>
          <w:szCs w:val="24"/>
        </w:rPr>
        <w:t xml:space="preserve">) Таможенного союза) </w:t>
      </w:r>
      <w:r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наглядной и доступной форме, которая наносится на самих игрушках, а если нет возможности нанесения маркировки, например, из-за размеров игрушки, указанная ниже информация и маркировка могут быть внесены в инструкцию или указаны на упаковке.</w:t>
      </w:r>
    </w:p>
    <w:p w:rsidR="00FF7F88" w:rsidRPr="009A2ED9" w:rsidRDefault="00FF7F88" w:rsidP="00FF7F8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ED9">
        <w:rPr>
          <w:rFonts w:ascii="Times New Roman" w:hAnsi="Times New Roman" w:cs="Times New Roman"/>
          <w:sz w:val="24"/>
          <w:szCs w:val="24"/>
        </w:rPr>
        <w:t xml:space="preserve">Игрушки, соответствующие требованиям безопасности и прошедшие подтверждение соответствия должны иметь маркировку </w:t>
      </w:r>
      <w:hyperlink r:id="rId6" w:tooltip="Решение Комиссии Таможенного союза от 15.07.2011 N 711 (ред. от 17.03.2016) &quot;О едином знаке обращения продукции на рынке Евразийского экономического союза и порядке его применения&quot; (вместе с &quot;Порядком применения единого знака обращения продукции на рынке Евраз" w:history="1">
        <w:r w:rsidRPr="009A2ED9">
          <w:rPr>
            <w:rFonts w:ascii="Times New Roman" w:hAnsi="Times New Roman" w:cs="Times New Roman"/>
            <w:sz w:val="24"/>
            <w:szCs w:val="24"/>
          </w:rPr>
          <w:t>единым знаком</w:t>
        </w:r>
      </w:hyperlink>
      <w:r w:rsidRPr="009A2ED9">
        <w:rPr>
          <w:rFonts w:ascii="Times New Roman" w:hAnsi="Times New Roman" w:cs="Times New Roman"/>
          <w:sz w:val="24"/>
          <w:szCs w:val="24"/>
        </w:rPr>
        <w:t xml:space="preserve"> обращения продукции на рынке государств - членов Таможенного союза (далее – знак). Маркировка осуществляется </w:t>
      </w:r>
      <w:proofErr w:type="gramStart"/>
      <w:r w:rsidRPr="009A2ED9">
        <w:rPr>
          <w:rFonts w:ascii="Times New Roman" w:hAnsi="Times New Roman" w:cs="Times New Roman"/>
          <w:sz w:val="24"/>
          <w:szCs w:val="24"/>
        </w:rPr>
        <w:t xml:space="preserve">перед  </w:t>
      </w:r>
      <w:r w:rsidRPr="009A2ED9">
        <w:rPr>
          <w:rFonts w:ascii="Times New Roman" w:hAnsi="Times New Roman" w:cs="Times New Roman"/>
          <w:sz w:val="24"/>
          <w:szCs w:val="24"/>
        </w:rPr>
        <w:lastRenderedPageBreak/>
        <w:t>выпуском</w:t>
      </w:r>
      <w:proofErr w:type="gramEnd"/>
      <w:r w:rsidRPr="009A2ED9">
        <w:rPr>
          <w:rFonts w:ascii="Times New Roman" w:hAnsi="Times New Roman" w:cs="Times New Roman"/>
          <w:sz w:val="24"/>
          <w:szCs w:val="24"/>
        </w:rPr>
        <w:t xml:space="preserve"> игрушек в обращение.</w:t>
      </w:r>
    </w:p>
    <w:p w:rsidR="00FF7F88" w:rsidRPr="009A2ED9" w:rsidRDefault="00FF7F88" w:rsidP="00FF7F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2ED9">
        <w:rPr>
          <w:rFonts w:ascii="Times New Roman" w:hAnsi="Times New Roman" w:cs="Times New Roman"/>
          <w:noProof/>
          <w:position w:val="-117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907E485" wp14:editId="0ED66E9A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056572" cy="888365"/>
            <wp:effectExtent l="0" t="0" r="1270" b="6985"/>
            <wp:wrapTight wrapText="bothSides">
              <wp:wrapPolygon edited="0">
                <wp:start x="0" y="0"/>
                <wp:lineTo x="0" y="21307"/>
                <wp:lineTo x="21413" y="21307"/>
                <wp:lineTo x="2141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572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2ED9">
        <w:rPr>
          <w:rFonts w:ascii="Times New Roman" w:hAnsi="Times New Roman" w:cs="Times New Roman"/>
          <w:sz w:val="24"/>
          <w:szCs w:val="24"/>
        </w:rPr>
        <w:t xml:space="preserve">Знак наносится непосредственно на саму игрушку и (или) упаковку игрушки (потребительскую, групповую, транспортную) и (или) этикетку, медальон, ярлык (в том числе вшивной ярлык), листки-вкладыши, а также приводится в прилагаемых к ней эксплуатационных документах. </w:t>
      </w:r>
    </w:p>
    <w:p w:rsidR="00FF7F88" w:rsidRPr="00210DDB" w:rsidRDefault="00FF7F88" w:rsidP="00FF7F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DDB">
        <w:rPr>
          <w:rFonts w:ascii="Times New Roman" w:hAnsi="Times New Roman" w:cs="Times New Roman"/>
          <w:sz w:val="24"/>
          <w:szCs w:val="24"/>
        </w:rPr>
        <w:t xml:space="preserve">Помимо </w:t>
      </w:r>
      <w:hyperlink r:id="rId8" w:tooltip="Решение Комиссии Таможенного союза от 15.07.2011 N 711 (ред. от 17.03.2016) &quot;О едином знаке обращения продукции на рынке Евразийского экономического союза и порядке его применения&quot; (вместе с &quot;Порядком применения единого знака обращения продукции на рынке Евраз" w:history="1">
        <w:r w:rsidRPr="00210DDB">
          <w:rPr>
            <w:rFonts w:ascii="Times New Roman" w:hAnsi="Times New Roman" w:cs="Times New Roman"/>
            <w:sz w:val="24"/>
            <w:szCs w:val="24"/>
          </w:rPr>
          <w:t>единого знак</w:t>
        </w:r>
      </w:hyperlink>
      <w:r w:rsidRPr="00210DDB">
        <w:rPr>
          <w:rFonts w:ascii="Times New Roman" w:hAnsi="Times New Roman" w:cs="Times New Roman"/>
          <w:sz w:val="24"/>
          <w:szCs w:val="24"/>
        </w:rPr>
        <w:t>а обращения продукции на рынке государств - членов Таможенного союза маркировка должна содержать следующую информацию:</w:t>
      </w:r>
    </w:p>
    <w:p w:rsidR="00FF7F88" w:rsidRPr="00210DDB" w:rsidRDefault="00FF7F88" w:rsidP="00FF7F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DDB">
        <w:rPr>
          <w:rFonts w:ascii="Times New Roman" w:hAnsi="Times New Roman" w:cs="Times New Roman"/>
          <w:sz w:val="24"/>
          <w:szCs w:val="24"/>
        </w:rPr>
        <w:t>- наименование игрушки;</w:t>
      </w:r>
    </w:p>
    <w:p w:rsidR="00FF7F88" w:rsidRPr="00210DDB" w:rsidRDefault="00FF7F88" w:rsidP="00FF7F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DDB">
        <w:rPr>
          <w:rFonts w:ascii="Times New Roman" w:hAnsi="Times New Roman" w:cs="Times New Roman"/>
          <w:sz w:val="24"/>
          <w:szCs w:val="24"/>
        </w:rPr>
        <w:t>- наименование страны, где изготовлена игрушка;</w:t>
      </w:r>
    </w:p>
    <w:p w:rsidR="00FF7F88" w:rsidRPr="00210DDB" w:rsidRDefault="00FF7F88" w:rsidP="00FF7F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DDB">
        <w:rPr>
          <w:rFonts w:ascii="Times New Roman" w:hAnsi="Times New Roman" w:cs="Times New Roman"/>
          <w:sz w:val="24"/>
          <w:szCs w:val="24"/>
        </w:rPr>
        <w:t>- наименование и местонахождение изготовителя (уполномоченного изготовителем лица), импортера, информацию для связи с ними;</w:t>
      </w:r>
    </w:p>
    <w:p w:rsidR="00FF7F88" w:rsidRPr="00210DDB" w:rsidRDefault="00FF7F88" w:rsidP="00FF7F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DDB">
        <w:rPr>
          <w:rFonts w:ascii="Times New Roman" w:hAnsi="Times New Roman" w:cs="Times New Roman"/>
          <w:sz w:val="24"/>
          <w:szCs w:val="24"/>
        </w:rPr>
        <w:t>- товарный знак изготовителя (при наличии);</w:t>
      </w:r>
    </w:p>
    <w:p w:rsidR="00FF7F88" w:rsidRPr="00210DDB" w:rsidRDefault="00FF7F88" w:rsidP="00FF7F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DDB">
        <w:rPr>
          <w:rFonts w:ascii="Times New Roman" w:hAnsi="Times New Roman" w:cs="Times New Roman"/>
          <w:sz w:val="24"/>
          <w:szCs w:val="24"/>
        </w:rPr>
        <w:t>- минимальный возраст ребенка, для которого предназначена игрушка или пиктограмма, обозначающая возраст ребенка;</w:t>
      </w:r>
    </w:p>
    <w:p w:rsidR="00FF7F88" w:rsidRPr="00210DDB" w:rsidRDefault="00FF7F88" w:rsidP="00FF7F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DDB">
        <w:rPr>
          <w:rFonts w:ascii="Times New Roman" w:hAnsi="Times New Roman" w:cs="Times New Roman"/>
          <w:sz w:val="24"/>
          <w:szCs w:val="24"/>
        </w:rPr>
        <w:t>- основной конструкционный материал (для детей до 3 лет) (при необходимости);</w:t>
      </w:r>
    </w:p>
    <w:p w:rsidR="00FF7F88" w:rsidRPr="00210DDB" w:rsidRDefault="00FF7F88" w:rsidP="00FF7F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DDB">
        <w:rPr>
          <w:rFonts w:ascii="Times New Roman" w:hAnsi="Times New Roman" w:cs="Times New Roman"/>
          <w:sz w:val="24"/>
          <w:szCs w:val="24"/>
        </w:rPr>
        <w:t>- способы ухода за игрушкой (при необходимости);</w:t>
      </w:r>
    </w:p>
    <w:p w:rsidR="00FF7F88" w:rsidRPr="00210DDB" w:rsidRDefault="00FF7F88" w:rsidP="00FF7F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DDB">
        <w:rPr>
          <w:rFonts w:ascii="Times New Roman" w:hAnsi="Times New Roman" w:cs="Times New Roman"/>
          <w:sz w:val="24"/>
          <w:szCs w:val="24"/>
        </w:rPr>
        <w:t>- дата изготовления (месяц, год);</w:t>
      </w:r>
    </w:p>
    <w:p w:rsidR="00FF7F88" w:rsidRPr="00210DDB" w:rsidRDefault="00FF7F88" w:rsidP="00FF7F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DDB">
        <w:rPr>
          <w:rFonts w:ascii="Times New Roman" w:hAnsi="Times New Roman" w:cs="Times New Roman"/>
          <w:sz w:val="24"/>
          <w:szCs w:val="24"/>
        </w:rPr>
        <w:t>- срок службы или срок годности (при их установлении);</w:t>
      </w:r>
    </w:p>
    <w:p w:rsidR="00FF7F88" w:rsidRPr="00210DDB" w:rsidRDefault="00FF7F88" w:rsidP="00FF7F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DDB">
        <w:rPr>
          <w:rFonts w:ascii="Times New Roman" w:hAnsi="Times New Roman" w:cs="Times New Roman"/>
          <w:sz w:val="24"/>
          <w:szCs w:val="24"/>
        </w:rPr>
        <w:t>- условия хранения (при необходимости).</w:t>
      </w:r>
    </w:p>
    <w:p w:rsidR="00FF7F88" w:rsidRPr="00210DDB" w:rsidRDefault="00FF7F88" w:rsidP="00FF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DDB">
        <w:rPr>
          <w:rFonts w:ascii="Times New Roman" w:hAnsi="Times New Roman" w:cs="Times New Roman"/>
          <w:sz w:val="24"/>
          <w:szCs w:val="24"/>
        </w:rPr>
        <w:t>Маркировка игрушек должна быть достоверной, проверяемой, четкой, легко читаемой, доступной для осмотра и идентификации.</w:t>
      </w:r>
    </w:p>
    <w:p w:rsidR="00FF7F88" w:rsidRPr="00210DDB" w:rsidRDefault="00FF7F88" w:rsidP="00FF7F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DDB">
        <w:rPr>
          <w:rFonts w:ascii="Times New Roman" w:hAnsi="Times New Roman" w:cs="Times New Roman"/>
          <w:sz w:val="24"/>
          <w:szCs w:val="24"/>
        </w:rPr>
        <w:t>В зависимости от вида игрушки в содержание маркировки, включают: комплектность (для наборов), правила эксплуатации игрушки, способы гигиенической обработки, меры безопасности при обращении с игрушкой, предупредительные надписи, инструкцию по сборке.</w:t>
      </w:r>
    </w:p>
    <w:p w:rsidR="00FF7F88" w:rsidRPr="00210DDB" w:rsidRDefault="00FF7F88" w:rsidP="00FF7F88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DDB">
        <w:rPr>
          <w:rFonts w:ascii="Times New Roman" w:hAnsi="Times New Roman" w:cs="Times New Roman"/>
          <w:sz w:val="24"/>
          <w:szCs w:val="24"/>
        </w:rPr>
        <w:t xml:space="preserve">Предупредительная информация должна содержать указание об особых мерах предосторожности при ее использовании.  </w:t>
      </w:r>
      <w:r w:rsidRPr="0021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«Не рекомендовать детям до 3 лет» (на игрушках, представляющих опасность для детей в возрасте до 3 лет), «Внимание! Пользоваться только под непосредственным наблюдением взрослых» (на игрушках функционального назначения, представляющих опасность для детей) и т.д. Также в соответствии с СанПиН на потребительской упаковке или вкладыше </w:t>
      </w:r>
      <w:r w:rsidR="0088309D" w:rsidRPr="00210D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быть</w:t>
      </w:r>
      <w:r w:rsidRPr="0021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</w:t>
      </w:r>
      <w:r w:rsidR="0088309D" w:rsidRPr="0021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 </w:t>
      </w:r>
      <w:r w:rsidRPr="0021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88309D" w:rsidRPr="00210DD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1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возрасте детей, для которых предназначена конкретная игра или игрушка, в частности: до года (ранний), от года до 3-х лет (ясельный), от 3-х лет до 6-ти лет (дошкольный), от 6-ти лет до 10-ти лет (младший школьный), от 10-ти лет до 14-ти лет (средний школьный).</w:t>
      </w:r>
    </w:p>
    <w:p w:rsidR="00FF7F88" w:rsidRPr="00210DDB" w:rsidRDefault="00FF7F88" w:rsidP="00FF7F88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D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6B367BED" wp14:editId="243D1508">
            <wp:simplePos x="0" y="0"/>
            <wp:positionH relativeFrom="column">
              <wp:posOffset>337185</wp:posOffset>
            </wp:positionH>
            <wp:positionV relativeFrom="paragraph">
              <wp:posOffset>-3175</wp:posOffset>
            </wp:positionV>
            <wp:extent cx="908050" cy="910745"/>
            <wp:effectExtent l="0" t="0" r="6350" b="3810"/>
            <wp:wrapTight wrapText="bothSides">
              <wp:wrapPolygon edited="0">
                <wp:start x="0" y="0"/>
                <wp:lineTo x="0" y="21238"/>
                <wp:lineTo x="21298" y="21238"/>
                <wp:lineTo x="21298" y="0"/>
                <wp:lineTo x="0" y="0"/>
              </wp:wrapPolygon>
            </wp:wrapTight>
            <wp:docPr id="3" name="Рисунок 3" descr="http://remadmin.donland.ru/Data/Sites/52/media/администрация/зпп/новости/2015/сентябрь/0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madmin.donland.ru/Data/Sites/52/media/администрация/зпп/новости/2015/сентябрь/0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1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0D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маркировке игрушек, не предназначенных для детей в возрасте до 3-х лет, должна быть информация для потребителя в виде графического условного возраста, изображение которого соответствует указанному рисунку.</w:t>
      </w:r>
    </w:p>
    <w:p w:rsidR="00FF7F88" w:rsidRPr="00210DDB" w:rsidRDefault="00FF7F88" w:rsidP="00FF7F88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D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ГОСТ 25779-90 инструкция по эксплуатации игрушки должна содержать: указания, предупреждающие опасность при эксплуатации игрушки, с кратким объяснением специфики риска, подробное описание сборки игрушки (для сборных игрушек), указания о необходимости проведения в определенные интервалы времени проверок и технического обслуживания основных элементов игрушек (подвесных устройств, креплений, оттяжек и т.п.) и т.д.</w:t>
      </w:r>
    </w:p>
    <w:p w:rsidR="00291DE0" w:rsidRPr="00210DDB" w:rsidRDefault="00291DE0" w:rsidP="00291DE0">
      <w:pPr>
        <w:pStyle w:val="a3"/>
        <w:spacing w:before="0" w:beforeAutospacing="0" w:after="0" w:afterAutospacing="0"/>
        <w:ind w:firstLine="525"/>
        <w:jc w:val="both"/>
      </w:pPr>
      <w:r w:rsidRPr="00210DDB">
        <w:t xml:space="preserve">В случае, </w:t>
      </w:r>
      <w:r w:rsidRPr="00210DDB">
        <w:rPr>
          <w:b/>
        </w:rPr>
        <w:t>если продавец не предоставил необходимую и достоверную информацию о товарах</w:t>
      </w:r>
      <w:r w:rsidRPr="00210DDB">
        <w:t xml:space="preserve">, потребитель имеет право </w:t>
      </w:r>
      <w:r w:rsidR="00BE4830" w:rsidRPr="00210DDB">
        <w:t xml:space="preserve">потребовать </w:t>
      </w:r>
      <w:r w:rsidRPr="00210DDB">
        <w:t>расторжени</w:t>
      </w:r>
      <w:r w:rsidR="00BE4830" w:rsidRPr="00210DDB">
        <w:t>я</w:t>
      </w:r>
      <w:r w:rsidRPr="00210DDB">
        <w:t xml:space="preserve"> договора купли-продажи и возврата оплаченных за игрушку денежных средств.  </w:t>
      </w:r>
    </w:p>
    <w:p w:rsidR="00DD40EC" w:rsidRPr="00210DDB" w:rsidRDefault="00DD40EC" w:rsidP="00DD40E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B">
        <w:rPr>
          <w:rFonts w:ascii="Times New Roman" w:eastAsia="Times New Roman" w:hAnsi="Times New Roman" w:cs="Times New Roman"/>
          <w:b/>
          <w:sz w:val="24"/>
          <w:szCs w:val="24"/>
        </w:rPr>
        <w:t>Внимание!</w:t>
      </w:r>
      <w:r w:rsidRPr="00210DDB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 ТС производству и реализации подлежат игрушки, прошедшие процедуру сертификации, в результате которой на товар выдается </w:t>
      </w:r>
      <w:r w:rsidRPr="00210DDB">
        <w:rPr>
          <w:rFonts w:ascii="Times New Roman" w:eastAsia="Times New Roman" w:hAnsi="Times New Roman" w:cs="Times New Roman"/>
          <w:b/>
          <w:sz w:val="24"/>
          <w:szCs w:val="24"/>
        </w:rPr>
        <w:t>сертификат соответствия</w:t>
      </w:r>
      <w:r w:rsidRPr="00210DDB">
        <w:rPr>
          <w:rFonts w:ascii="Times New Roman" w:eastAsia="Times New Roman" w:hAnsi="Times New Roman" w:cs="Times New Roman"/>
          <w:sz w:val="24"/>
          <w:szCs w:val="24"/>
        </w:rPr>
        <w:t>, содержащий в себе следующие сведения: регистрационный номер сертификата, единый знак обращения продукции на рынке государств Таможенного союза, полное наименование органа по сертификации, полное наименование заявителя, полное наименование изготовителя товара, сведения о продукции, условия и сроки хранения продукции и иное.</w:t>
      </w:r>
    </w:p>
    <w:p w:rsidR="00115111" w:rsidRPr="00210DDB" w:rsidRDefault="00DD40EC" w:rsidP="00115111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D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115111" w:rsidRPr="00210DD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просьбе потребителя, продавец (поставщик) обязан предоставить сертификат соответствия. В случае передачи копии сертификата, она должна быть заверена подписью и печатью изготовителя (поставщика, продавца) с указанием его места нахождения (адреса) и телефона.</w:t>
      </w:r>
    </w:p>
    <w:p w:rsidR="00115111" w:rsidRPr="00210DDB" w:rsidRDefault="00B72EB4" w:rsidP="00A90EEE">
      <w:pPr>
        <w:pStyle w:val="a3"/>
        <w:spacing w:before="0" w:beforeAutospacing="0" w:after="0" w:afterAutospacing="0"/>
        <w:ind w:firstLine="525"/>
        <w:jc w:val="both"/>
      </w:pPr>
      <w:r w:rsidRPr="00210DDB">
        <w:t>П</w:t>
      </w:r>
      <w:r w:rsidR="00115111" w:rsidRPr="00210DDB">
        <w:t xml:space="preserve">одлинность </w:t>
      </w:r>
      <w:r w:rsidRPr="00210DDB">
        <w:t xml:space="preserve">сертификата </w:t>
      </w:r>
      <w:r w:rsidR="00115111" w:rsidRPr="00210DDB">
        <w:t>можно проверить на сайте Федеральной службы по аккредитации (</w:t>
      </w:r>
      <w:proofErr w:type="spellStart"/>
      <w:r w:rsidR="00115111" w:rsidRPr="00210DDB">
        <w:t>Росаккредитация</w:t>
      </w:r>
      <w:proofErr w:type="spellEnd"/>
      <w:r w:rsidR="00115111" w:rsidRPr="00210DDB">
        <w:t xml:space="preserve">) </w:t>
      </w:r>
      <w:hyperlink r:id="rId10" w:history="1">
        <w:r w:rsidR="00115111" w:rsidRPr="00210DDB">
          <w:rPr>
            <w:rStyle w:val="a4"/>
            <w:color w:val="auto"/>
            <w:u w:val="none"/>
          </w:rPr>
          <w:t>http://fsa.gov.ru</w:t>
        </w:r>
      </w:hyperlink>
      <w:r w:rsidR="00115111" w:rsidRPr="00210DDB">
        <w:t>.</w:t>
      </w:r>
    </w:p>
    <w:p w:rsidR="00717544" w:rsidRPr="00210DDB" w:rsidRDefault="009B6BB2" w:rsidP="00201D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DDB">
        <w:rPr>
          <w:rFonts w:ascii="Times New Roman" w:hAnsi="Times New Roman" w:cs="Times New Roman"/>
          <w:b/>
          <w:sz w:val="24"/>
          <w:szCs w:val="24"/>
        </w:rPr>
        <w:t xml:space="preserve">Продавцам на заметку! </w:t>
      </w:r>
      <w:r w:rsidR="00723213" w:rsidRPr="00210DDB">
        <w:rPr>
          <w:rFonts w:ascii="Times New Roman" w:hAnsi="Times New Roman" w:cs="Times New Roman"/>
          <w:sz w:val="24"/>
          <w:szCs w:val="24"/>
        </w:rPr>
        <w:t>ТР ТС</w:t>
      </w:r>
      <w:r w:rsidRPr="00210DDB">
        <w:rPr>
          <w:rFonts w:ascii="Times New Roman" w:hAnsi="Times New Roman" w:cs="Times New Roman"/>
          <w:sz w:val="24"/>
          <w:szCs w:val="24"/>
        </w:rPr>
        <w:t>, устанавливающий требования к игрушкам определяет игрушку</w:t>
      </w:r>
      <w:r w:rsidR="00717544" w:rsidRPr="00210DDB">
        <w:rPr>
          <w:rFonts w:ascii="Times New Roman" w:hAnsi="Times New Roman" w:cs="Times New Roman"/>
          <w:sz w:val="24"/>
          <w:szCs w:val="24"/>
        </w:rPr>
        <w:t xml:space="preserve"> – </w:t>
      </w:r>
      <w:r w:rsidR="00D94F1A" w:rsidRPr="00210DDB">
        <w:rPr>
          <w:rFonts w:ascii="Times New Roman" w:hAnsi="Times New Roman" w:cs="Times New Roman"/>
          <w:sz w:val="24"/>
          <w:szCs w:val="24"/>
        </w:rPr>
        <w:t>как</w:t>
      </w:r>
      <w:r w:rsidR="00717544" w:rsidRPr="00210DDB">
        <w:rPr>
          <w:rFonts w:ascii="Times New Roman" w:hAnsi="Times New Roman" w:cs="Times New Roman"/>
          <w:sz w:val="24"/>
          <w:szCs w:val="24"/>
        </w:rPr>
        <w:t xml:space="preserve"> </w:t>
      </w:r>
      <w:r w:rsidR="00717544" w:rsidRPr="00210DD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изделие или материал, предназначенны</w:t>
      </w:r>
      <w:r w:rsidR="00D94F1A" w:rsidRPr="00210DD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17544" w:rsidRPr="0021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игры ребенка (детей) в возрасте до 14 лет. Игрушки могут быть электрические, химические, функциональные, настольно-печатные, </w:t>
      </w:r>
      <w:proofErr w:type="spellStart"/>
      <w:r w:rsidR="00717544" w:rsidRPr="00210DDB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мягконабивные</w:t>
      </w:r>
      <w:proofErr w:type="spellEnd"/>
      <w:r w:rsidR="00717544" w:rsidRPr="00210DD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игры на воде и т.д.</w:t>
      </w:r>
    </w:p>
    <w:p w:rsidR="00374190" w:rsidRPr="00210DDB" w:rsidRDefault="00D94F1A" w:rsidP="00D5494C">
      <w:pPr>
        <w:pStyle w:val="a3"/>
        <w:spacing w:before="0" w:beforeAutospacing="0" w:after="0" w:afterAutospacing="0"/>
        <w:ind w:firstLine="540"/>
        <w:jc w:val="both"/>
      </w:pPr>
      <w:r w:rsidRPr="00210DDB">
        <w:t xml:space="preserve">Положения </w:t>
      </w:r>
      <w:r w:rsidR="00374190" w:rsidRPr="00210DDB">
        <w:t xml:space="preserve">ТР ТС не </w:t>
      </w:r>
      <w:r w:rsidR="007C3E17" w:rsidRPr="00210DDB">
        <w:t>распространя</w:t>
      </w:r>
      <w:r w:rsidRPr="00210DDB">
        <w:t>ю</w:t>
      </w:r>
      <w:r w:rsidR="007C3E17" w:rsidRPr="00210DDB">
        <w:t xml:space="preserve">тся </w:t>
      </w:r>
      <w:r w:rsidR="00374190" w:rsidRPr="00210DDB">
        <w:rPr>
          <w:b/>
        </w:rPr>
        <w:t xml:space="preserve">на игрушки, изготовленные по индивидуальному заказу, выставочные образцы, </w:t>
      </w:r>
      <w:r w:rsidR="007C3E17" w:rsidRPr="00210DDB">
        <w:rPr>
          <w:b/>
        </w:rPr>
        <w:t xml:space="preserve">на изделия, </w:t>
      </w:r>
      <w:r w:rsidRPr="00210DDB">
        <w:rPr>
          <w:b/>
        </w:rPr>
        <w:t>которые не рассматриваются как игрушки</w:t>
      </w:r>
      <w:r w:rsidR="00374190" w:rsidRPr="00210DDB">
        <w:t>, а именно: елочные украшения, искусственные елки</w:t>
      </w:r>
      <w:r w:rsidR="009A68D2" w:rsidRPr="00210DDB">
        <w:t xml:space="preserve">, </w:t>
      </w:r>
      <w:proofErr w:type="spellStart"/>
      <w:r w:rsidR="00374190" w:rsidRPr="00210DDB">
        <w:t>электрогирлянды</w:t>
      </w:r>
      <w:proofErr w:type="spellEnd"/>
      <w:r w:rsidR="00374190" w:rsidRPr="00210DDB">
        <w:t>, спортивный инвентарь, в том числе подводный, фольклорные и декоративные куклы, не предназначенные для детей в возрасте до 14 лет, игровые автоматы, головоломки, содержащие более 500 деталей</w:t>
      </w:r>
      <w:r w:rsidR="000C6542" w:rsidRPr="00210DDB">
        <w:t xml:space="preserve"> и т.д.</w:t>
      </w:r>
    </w:p>
    <w:p w:rsidR="005F2387" w:rsidRPr="00210DDB" w:rsidRDefault="0079571A" w:rsidP="008E684D">
      <w:pPr>
        <w:spacing w:after="0" w:line="240" w:lineRule="auto"/>
        <w:ind w:firstLine="600"/>
        <w:jc w:val="both"/>
        <w:rPr>
          <w:rStyle w:val="a5"/>
          <w:rFonts w:ascii="Times New Roman" w:hAnsi="Times New Roman" w:cs="Times New Roman"/>
          <w:iCs/>
          <w:sz w:val="24"/>
          <w:szCs w:val="24"/>
        </w:rPr>
      </w:pPr>
      <w:r w:rsidRPr="00210DDB">
        <w:rPr>
          <w:rStyle w:val="a5"/>
          <w:rFonts w:ascii="Times New Roman" w:hAnsi="Times New Roman" w:cs="Times New Roman"/>
          <w:iCs/>
          <w:sz w:val="24"/>
          <w:szCs w:val="24"/>
        </w:rPr>
        <w:t>4.</w:t>
      </w:r>
      <w:r w:rsidR="0013052F" w:rsidRPr="00210DDB">
        <w:rPr>
          <w:rStyle w:val="a5"/>
          <w:rFonts w:ascii="Times New Roman" w:hAnsi="Times New Roman" w:cs="Times New Roman"/>
          <w:iCs/>
          <w:sz w:val="24"/>
          <w:szCs w:val="24"/>
        </w:rPr>
        <w:t xml:space="preserve"> </w:t>
      </w:r>
      <w:r w:rsidR="005F2387" w:rsidRPr="00210DDB">
        <w:rPr>
          <w:rStyle w:val="a5"/>
          <w:rFonts w:ascii="Times New Roman" w:hAnsi="Times New Roman" w:cs="Times New Roman"/>
          <w:iCs/>
          <w:sz w:val="24"/>
          <w:szCs w:val="24"/>
        </w:rPr>
        <w:t xml:space="preserve">Должен ли продавец по просьбе покупателя заменить игрушку </w:t>
      </w:r>
      <w:r w:rsidR="002B28A6" w:rsidRPr="00210DDB">
        <w:rPr>
          <w:rStyle w:val="a5"/>
          <w:rFonts w:ascii="Times New Roman" w:hAnsi="Times New Roman" w:cs="Times New Roman"/>
          <w:iCs/>
          <w:sz w:val="24"/>
          <w:szCs w:val="24"/>
        </w:rPr>
        <w:t xml:space="preserve">НАДЛЕЖАЩЕГО </w:t>
      </w:r>
      <w:r w:rsidR="005F2387" w:rsidRPr="00210DDB">
        <w:rPr>
          <w:rStyle w:val="a5"/>
          <w:rFonts w:ascii="Times New Roman" w:hAnsi="Times New Roman" w:cs="Times New Roman"/>
          <w:iCs/>
          <w:sz w:val="24"/>
          <w:szCs w:val="24"/>
        </w:rPr>
        <w:t xml:space="preserve">качества? </w:t>
      </w:r>
    </w:p>
    <w:p w:rsidR="007D6BBA" w:rsidRPr="009A2ED9" w:rsidRDefault="0013052F" w:rsidP="008E684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приобретенная игрушка не имеет недостатков, но она не подошла по форме, габаритам, расцветке, размеру или комплектации, ст</w:t>
      </w:r>
      <w:r w:rsidRPr="009A2ED9">
        <w:rPr>
          <w:rFonts w:ascii="Times New Roman" w:hAnsi="Times New Roman" w:cs="Times New Roman"/>
          <w:sz w:val="24"/>
          <w:szCs w:val="24"/>
        </w:rPr>
        <w:t xml:space="preserve">. </w:t>
      </w:r>
      <w:r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Закона предусмотрено право потребителя обменять такой товар у продавца в течение 14 дней, не считая дня его покупки. </w:t>
      </w:r>
    </w:p>
    <w:p w:rsidR="007D6BBA" w:rsidRPr="009A2ED9" w:rsidRDefault="0013052F" w:rsidP="0013052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необходимо соблюдение </w:t>
      </w:r>
      <w:r w:rsidRPr="009A2ED9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условий: товар не был в употреблении, сохранены его товарный вид, потребительские свойства, пломбы, фабричные ярлыки, а также имеется товарный или кассовый чек, либо иной подтверждающий оплату указанного товара документ.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показания.</w:t>
      </w:r>
      <w:r w:rsidRPr="009A2E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A1D" w:rsidRPr="009A2ED9" w:rsidRDefault="00884A1D" w:rsidP="00884A1D">
      <w:pPr>
        <w:pStyle w:val="a3"/>
        <w:spacing w:before="0" w:beforeAutospacing="0" w:after="0" w:afterAutospacing="0"/>
        <w:ind w:firstLine="600"/>
        <w:jc w:val="both"/>
      </w:pPr>
      <w:r w:rsidRPr="009A2ED9">
        <w:t>Если на день обращения к продавцу аналогичный товар отсутствует в продаже, потребитель вправе отказаться от исполнения договора купли-продажи и потребовать возврата уплаченной за товар денежной суммы. Такое требование продавец должен удовлетворить в течение 3-х дней со дня возврата товара.</w:t>
      </w:r>
    </w:p>
    <w:p w:rsidR="00D63DCF" w:rsidRPr="009A2ED9" w:rsidRDefault="00D63DCF" w:rsidP="0013052F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2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А если в реализованной игрушке покупателем выявлен недостаток?</w:t>
      </w:r>
    </w:p>
    <w:p w:rsidR="0090283F" w:rsidRPr="009A2ED9" w:rsidRDefault="00D63DCF" w:rsidP="0013052F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55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 поступления претензии потребителя </w:t>
      </w:r>
      <w:r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обязан рассмотреть </w:t>
      </w:r>
      <w:r w:rsidR="004436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C4A26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дно </w:t>
      </w:r>
      <w:r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C55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</w:t>
      </w:r>
      <w:r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="00B0593D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3052F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</w:t>
      </w:r>
      <w:r w:rsidR="00614630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="0013052F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>18 Закона</w:t>
      </w:r>
      <w:r w:rsidR="00B0593D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именно: </w:t>
      </w:r>
      <w:r w:rsidR="0013052F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замене на товар этой же марки (модели, артикула)</w:t>
      </w:r>
      <w:r w:rsidR="00B0593D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3052F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замене на такой же товар другой марки (модели, артикула) с соответствующим перерасчётом покупной цены;</w:t>
      </w:r>
      <w:r w:rsidR="00B0593D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52F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соразмерном уменьшении покупной цены</w:t>
      </w:r>
      <w:r w:rsidR="00776D38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0593D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52F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от исполнения договора купли-продажи и возврате уплаченной за товар денежной суммы</w:t>
      </w:r>
      <w:r w:rsidR="00B0593D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безвозмездном устранении недостатка товара</w:t>
      </w:r>
      <w:r w:rsidR="00443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направить потребителю письменный ответ</w:t>
      </w:r>
      <w:r w:rsidR="00B0593D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283F" w:rsidRPr="009A2ED9" w:rsidRDefault="00201DE5" w:rsidP="0013052F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0283F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родавец обязан принять игрушку, в случае необходимости провести проверку качества </w:t>
      </w:r>
      <w:proofErr w:type="gramStart"/>
      <w:r w:rsidR="0090283F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90283F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7DEA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недостаток </w:t>
      </w:r>
      <w:r w:rsidR="0090283F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</w:t>
      </w:r>
      <w:r w:rsidR="005D7DEA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дится - </w:t>
      </w:r>
      <w:r w:rsidR="0090283F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удовлетворить заявленное </w:t>
      </w:r>
      <w:r w:rsidR="00B0593D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потребителем </w:t>
      </w:r>
      <w:r w:rsidR="0090283F" w:rsidRPr="009A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требование.  </w:t>
      </w:r>
    </w:p>
    <w:p w:rsidR="0090283F" w:rsidRPr="00856A53" w:rsidRDefault="0090283F" w:rsidP="004F464B">
      <w:pPr>
        <w:pStyle w:val="a3"/>
        <w:spacing w:before="0" w:beforeAutospacing="0" w:after="0" w:afterAutospacing="0"/>
        <w:jc w:val="both"/>
        <w:rPr>
          <w:rStyle w:val="a5"/>
          <w:i/>
          <w:iCs/>
          <w:color w:val="00B050"/>
        </w:rPr>
      </w:pPr>
    </w:p>
    <w:p w:rsidR="0013052F" w:rsidRPr="00960985" w:rsidRDefault="0013052F" w:rsidP="0013052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r w:rsidRPr="00960985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Если в процессе работы у вас возникнут вопросы,</w:t>
      </w:r>
    </w:p>
    <w:p w:rsidR="0013052F" w:rsidRPr="00960985" w:rsidRDefault="0013052F" w:rsidP="0013052F">
      <w:pPr>
        <w:spacing w:after="0"/>
        <w:ind w:firstLine="567"/>
        <w:jc w:val="center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r w:rsidRPr="00960985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касающиеся сферы защиты прав потребителей, </w:t>
      </w:r>
    </w:p>
    <w:p w:rsidR="0013052F" w:rsidRPr="00960985" w:rsidRDefault="0013052F" w:rsidP="0013052F">
      <w:pPr>
        <w:spacing w:after="0"/>
        <w:ind w:firstLine="567"/>
        <w:jc w:val="center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r w:rsidRPr="00960985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вы можете обратиться за консультацией</w:t>
      </w:r>
    </w:p>
    <w:p w:rsidR="0013052F" w:rsidRPr="00960985" w:rsidRDefault="0013052F" w:rsidP="0013052F">
      <w:pPr>
        <w:spacing w:after="0"/>
        <w:ind w:firstLine="567"/>
        <w:jc w:val="center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r w:rsidRPr="005B0D6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в Управление Роспотребнадзора по Белгородской области</w:t>
      </w:r>
      <w:r w:rsidRPr="00960985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 по адресу:</w:t>
      </w:r>
    </w:p>
    <w:p w:rsidR="0013052F" w:rsidRPr="00960985" w:rsidRDefault="0013052F" w:rsidP="0013052F">
      <w:pPr>
        <w:spacing w:after="0"/>
        <w:ind w:firstLine="567"/>
        <w:jc w:val="center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r w:rsidRPr="00960985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 г. Белгород, ул. </w:t>
      </w:r>
      <w:proofErr w:type="spellStart"/>
      <w:r w:rsidRPr="00960985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Железнякова</w:t>
      </w:r>
      <w:proofErr w:type="spellEnd"/>
      <w:r w:rsidRPr="00960985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, 2, тел. </w:t>
      </w:r>
      <w:r w:rsidR="005B0D62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+7</w:t>
      </w:r>
      <w:r w:rsidRPr="00960985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(4722)34-41-35, 8-800-222-04-31</w:t>
      </w:r>
    </w:p>
    <w:p w:rsidR="0013052F" w:rsidRPr="00960985" w:rsidRDefault="0013052F" w:rsidP="0013052F">
      <w:pPr>
        <w:spacing w:after="0"/>
        <w:ind w:firstLine="567"/>
        <w:jc w:val="center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</w:p>
    <w:p w:rsidR="0013052F" w:rsidRPr="005B0D62" w:rsidRDefault="0013052F" w:rsidP="0013052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</w:pPr>
      <w:r w:rsidRPr="00960985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или </w:t>
      </w:r>
      <w:r w:rsidRPr="005B0D6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в консультационный центр по защите прав потребителей</w:t>
      </w:r>
    </w:p>
    <w:p w:rsidR="0013052F" w:rsidRPr="00960985" w:rsidRDefault="0013052F" w:rsidP="0013052F">
      <w:pPr>
        <w:spacing w:after="0"/>
        <w:ind w:firstLine="567"/>
        <w:jc w:val="center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r w:rsidRPr="005B0D6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ФБУЗ «Центр гигиены и эпидемиологии в Белгородской област</w:t>
      </w:r>
      <w:r w:rsidR="005B0D62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и» по адресам</w:t>
      </w:r>
      <w:r w:rsidRPr="00960985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: </w:t>
      </w:r>
    </w:p>
    <w:p w:rsidR="009E281B" w:rsidRDefault="0013052F" w:rsidP="0013052F">
      <w:pPr>
        <w:spacing w:after="0" w:line="240" w:lineRule="auto"/>
        <w:ind w:firstLine="600"/>
        <w:jc w:val="center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r w:rsidRPr="00960985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г. Белгород, ул. Губкина, 48, </w:t>
      </w:r>
      <w:proofErr w:type="spellStart"/>
      <w:r w:rsidRPr="00960985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каб</w:t>
      </w:r>
      <w:proofErr w:type="spellEnd"/>
      <w:r w:rsidRPr="00960985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. 323, тел. </w:t>
      </w:r>
      <w:r w:rsidR="005B0D62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+7</w:t>
      </w:r>
      <w:r w:rsidRPr="00960985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(4722)51-98-72</w:t>
      </w:r>
    </w:p>
    <w:p w:rsidR="005B0D62" w:rsidRPr="00A20692" w:rsidRDefault="005B0D62" w:rsidP="0013052F">
      <w:pPr>
        <w:spacing w:after="0" w:line="240" w:lineRule="auto"/>
        <w:ind w:firstLine="600"/>
        <w:jc w:val="center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bookmarkStart w:id="1" w:name="_GoBack"/>
      <w:r w:rsidRPr="00A20692">
        <w:rPr>
          <w:rFonts w:ascii="Times New Roman" w:hAnsi="Times New Roman"/>
          <w:i/>
          <w:sz w:val="26"/>
          <w:szCs w:val="26"/>
        </w:rPr>
        <w:t xml:space="preserve">г. Шебекино, ул. </w:t>
      </w:r>
      <w:proofErr w:type="spellStart"/>
      <w:r w:rsidRPr="00A20692">
        <w:rPr>
          <w:rFonts w:ascii="Times New Roman" w:hAnsi="Times New Roman"/>
          <w:i/>
          <w:sz w:val="26"/>
          <w:szCs w:val="26"/>
        </w:rPr>
        <w:t>Нежегольское</w:t>
      </w:r>
      <w:proofErr w:type="spellEnd"/>
      <w:r w:rsidRPr="00A20692">
        <w:rPr>
          <w:rFonts w:ascii="Times New Roman" w:hAnsi="Times New Roman"/>
          <w:i/>
          <w:sz w:val="26"/>
          <w:szCs w:val="26"/>
        </w:rPr>
        <w:t xml:space="preserve"> шоссе, д. 13-б, </w:t>
      </w:r>
      <w:proofErr w:type="spellStart"/>
      <w:r w:rsidRPr="00A20692">
        <w:rPr>
          <w:rFonts w:ascii="Times New Roman" w:hAnsi="Times New Roman"/>
          <w:i/>
          <w:sz w:val="26"/>
          <w:szCs w:val="26"/>
        </w:rPr>
        <w:t>каб</w:t>
      </w:r>
      <w:proofErr w:type="spellEnd"/>
      <w:r w:rsidRPr="00A20692">
        <w:rPr>
          <w:rFonts w:ascii="Times New Roman" w:hAnsi="Times New Roman"/>
          <w:i/>
          <w:sz w:val="26"/>
          <w:szCs w:val="26"/>
        </w:rPr>
        <w:t>. 6, +7(47248)2-85-58</w:t>
      </w:r>
      <w:bookmarkEnd w:id="1"/>
    </w:p>
    <w:sectPr w:rsidR="005B0D62" w:rsidRPr="00A20692" w:rsidSect="00960985">
      <w:pgSz w:w="11906" w:h="16838"/>
      <w:pgMar w:top="964" w:right="68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5FEE"/>
    <w:multiLevelType w:val="multilevel"/>
    <w:tmpl w:val="0D3C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B5FA1"/>
    <w:multiLevelType w:val="multilevel"/>
    <w:tmpl w:val="F8AA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E292E"/>
    <w:multiLevelType w:val="hybridMultilevel"/>
    <w:tmpl w:val="27008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51979"/>
    <w:multiLevelType w:val="multilevel"/>
    <w:tmpl w:val="CF660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AD0168"/>
    <w:multiLevelType w:val="hybridMultilevel"/>
    <w:tmpl w:val="9210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00FD2"/>
    <w:multiLevelType w:val="multilevel"/>
    <w:tmpl w:val="5A7C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C60607"/>
    <w:multiLevelType w:val="hybridMultilevel"/>
    <w:tmpl w:val="B4C44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F6DBE"/>
    <w:multiLevelType w:val="multilevel"/>
    <w:tmpl w:val="A916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815A22"/>
    <w:multiLevelType w:val="multilevel"/>
    <w:tmpl w:val="12E8A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28775D"/>
    <w:multiLevelType w:val="multilevel"/>
    <w:tmpl w:val="013A7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CD663C"/>
    <w:multiLevelType w:val="multilevel"/>
    <w:tmpl w:val="A3F4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0471DB"/>
    <w:multiLevelType w:val="hybridMultilevel"/>
    <w:tmpl w:val="382EC52A"/>
    <w:lvl w:ilvl="0" w:tplc="8DA459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6564D86"/>
    <w:multiLevelType w:val="multilevel"/>
    <w:tmpl w:val="B22A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1B51A0"/>
    <w:multiLevelType w:val="hybridMultilevel"/>
    <w:tmpl w:val="2878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8"/>
  </w:num>
  <w:num w:numId="9">
    <w:abstractNumId w:val="3"/>
  </w:num>
  <w:num w:numId="10">
    <w:abstractNumId w:val="6"/>
  </w:num>
  <w:num w:numId="11">
    <w:abstractNumId w:val="4"/>
  </w:num>
  <w:num w:numId="12">
    <w:abstractNumId w:val="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40"/>
    <w:rsid w:val="00005A6B"/>
    <w:rsid w:val="00011867"/>
    <w:rsid w:val="000228F7"/>
    <w:rsid w:val="00027080"/>
    <w:rsid w:val="00056C1C"/>
    <w:rsid w:val="000726A7"/>
    <w:rsid w:val="000C47FC"/>
    <w:rsid w:val="000C6542"/>
    <w:rsid w:val="000E7E4C"/>
    <w:rsid w:val="000F5D33"/>
    <w:rsid w:val="00115111"/>
    <w:rsid w:val="00126071"/>
    <w:rsid w:val="0013052F"/>
    <w:rsid w:val="001718D4"/>
    <w:rsid w:val="00201DE5"/>
    <w:rsid w:val="002078FB"/>
    <w:rsid w:val="00210DDB"/>
    <w:rsid w:val="00216DDE"/>
    <w:rsid w:val="00224E95"/>
    <w:rsid w:val="00233FC0"/>
    <w:rsid w:val="00241CC3"/>
    <w:rsid w:val="002472ED"/>
    <w:rsid w:val="0025751A"/>
    <w:rsid w:val="002666D3"/>
    <w:rsid w:val="00291DE0"/>
    <w:rsid w:val="002932B6"/>
    <w:rsid w:val="002949EF"/>
    <w:rsid w:val="002B1407"/>
    <w:rsid w:val="002B28A6"/>
    <w:rsid w:val="002D6B8F"/>
    <w:rsid w:val="00374190"/>
    <w:rsid w:val="0039141D"/>
    <w:rsid w:val="003C0243"/>
    <w:rsid w:val="003D7D77"/>
    <w:rsid w:val="003E00E6"/>
    <w:rsid w:val="00410E05"/>
    <w:rsid w:val="00425B40"/>
    <w:rsid w:val="0043373C"/>
    <w:rsid w:val="004436FB"/>
    <w:rsid w:val="004573EB"/>
    <w:rsid w:val="00470889"/>
    <w:rsid w:val="00471B04"/>
    <w:rsid w:val="00476289"/>
    <w:rsid w:val="004A2B82"/>
    <w:rsid w:val="004A51E3"/>
    <w:rsid w:val="004B14C4"/>
    <w:rsid w:val="004C600E"/>
    <w:rsid w:val="004F464B"/>
    <w:rsid w:val="0057080B"/>
    <w:rsid w:val="005A0E77"/>
    <w:rsid w:val="005B0D62"/>
    <w:rsid w:val="005B3917"/>
    <w:rsid w:val="005C5CC3"/>
    <w:rsid w:val="005D7DEA"/>
    <w:rsid w:val="005E5764"/>
    <w:rsid w:val="005F2387"/>
    <w:rsid w:val="00614630"/>
    <w:rsid w:val="00677126"/>
    <w:rsid w:val="006B245D"/>
    <w:rsid w:val="006B3E42"/>
    <w:rsid w:val="00717544"/>
    <w:rsid w:val="00723213"/>
    <w:rsid w:val="00735966"/>
    <w:rsid w:val="00745C4E"/>
    <w:rsid w:val="00776D38"/>
    <w:rsid w:val="0079571A"/>
    <w:rsid w:val="00796331"/>
    <w:rsid w:val="007972C8"/>
    <w:rsid w:val="007B6604"/>
    <w:rsid w:val="007B6BFE"/>
    <w:rsid w:val="007C3E17"/>
    <w:rsid w:val="007D26C4"/>
    <w:rsid w:val="007D5C08"/>
    <w:rsid w:val="007D6BBA"/>
    <w:rsid w:val="007F2F66"/>
    <w:rsid w:val="00806D2D"/>
    <w:rsid w:val="00856A53"/>
    <w:rsid w:val="008753F2"/>
    <w:rsid w:val="0088309D"/>
    <w:rsid w:val="00884A1D"/>
    <w:rsid w:val="00887CA5"/>
    <w:rsid w:val="008B507C"/>
    <w:rsid w:val="008B7292"/>
    <w:rsid w:val="008D3FCB"/>
    <w:rsid w:val="008D4F85"/>
    <w:rsid w:val="008E684D"/>
    <w:rsid w:val="008E728B"/>
    <w:rsid w:val="0090283F"/>
    <w:rsid w:val="00935D6C"/>
    <w:rsid w:val="00950DA6"/>
    <w:rsid w:val="00957302"/>
    <w:rsid w:val="00960985"/>
    <w:rsid w:val="009A2ED9"/>
    <w:rsid w:val="009A68D2"/>
    <w:rsid w:val="009B6BB2"/>
    <w:rsid w:val="009D7BC6"/>
    <w:rsid w:val="009E281B"/>
    <w:rsid w:val="00A10A8F"/>
    <w:rsid w:val="00A20692"/>
    <w:rsid w:val="00A64C4A"/>
    <w:rsid w:val="00A90EEE"/>
    <w:rsid w:val="00AA6572"/>
    <w:rsid w:val="00AB4D87"/>
    <w:rsid w:val="00AC590D"/>
    <w:rsid w:val="00AD1826"/>
    <w:rsid w:val="00B0593D"/>
    <w:rsid w:val="00B32074"/>
    <w:rsid w:val="00B72EB4"/>
    <w:rsid w:val="00B9106E"/>
    <w:rsid w:val="00B97265"/>
    <w:rsid w:val="00BE4830"/>
    <w:rsid w:val="00BF3111"/>
    <w:rsid w:val="00C07874"/>
    <w:rsid w:val="00C114FB"/>
    <w:rsid w:val="00C3157E"/>
    <w:rsid w:val="00C356CA"/>
    <w:rsid w:val="00C55E85"/>
    <w:rsid w:val="00C57C5F"/>
    <w:rsid w:val="00CA5851"/>
    <w:rsid w:val="00CA74AE"/>
    <w:rsid w:val="00CA7E86"/>
    <w:rsid w:val="00CC4A26"/>
    <w:rsid w:val="00D22B24"/>
    <w:rsid w:val="00D5494C"/>
    <w:rsid w:val="00D63DCF"/>
    <w:rsid w:val="00D74BD1"/>
    <w:rsid w:val="00D8235A"/>
    <w:rsid w:val="00D87A96"/>
    <w:rsid w:val="00D94EDF"/>
    <w:rsid w:val="00D94F1A"/>
    <w:rsid w:val="00D94F48"/>
    <w:rsid w:val="00DB71C4"/>
    <w:rsid w:val="00DD40EC"/>
    <w:rsid w:val="00E21211"/>
    <w:rsid w:val="00E7357A"/>
    <w:rsid w:val="00E7616E"/>
    <w:rsid w:val="00E831C9"/>
    <w:rsid w:val="00E86ABF"/>
    <w:rsid w:val="00E92CDF"/>
    <w:rsid w:val="00E954E2"/>
    <w:rsid w:val="00E96F26"/>
    <w:rsid w:val="00EF02C6"/>
    <w:rsid w:val="00EF6CBE"/>
    <w:rsid w:val="00F20622"/>
    <w:rsid w:val="00F309AA"/>
    <w:rsid w:val="00F659AB"/>
    <w:rsid w:val="00F8052A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AA2F"/>
  <w15:chartTrackingRefBased/>
  <w15:docId w15:val="{676CBAAF-EDDB-4995-A085-90BD713F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5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571A"/>
    <w:rPr>
      <w:color w:val="0000FF"/>
      <w:u w:val="single"/>
    </w:rPr>
  </w:style>
  <w:style w:type="character" w:styleId="a5">
    <w:name w:val="Strong"/>
    <w:basedOn w:val="a0"/>
    <w:uiPriority w:val="22"/>
    <w:qFormat/>
    <w:rsid w:val="0079571A"/>
    <w:rPr>
      <w:b/>
      <w:bCs/>
    </w:rPr>
  </w:style>
  <w:style w:type="paragraph" w:customStyle="1" w:styleId="nospacing">
    <w:name w:val="nospacing"/>
    <w:basedOn w:val="a"/>
    <w:rsid w:val="00795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7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7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D87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9B6B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F6FB463765727A4CBB915A9489523D1069CD7DD3C329CF6345B76489D51875EF25DD5550619C37FA47FC6ED6CC6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F6FB463765727A4CBB915A9489523D1069CD7DD3C329CF6345B76489D51875EF25DD5550619C37FA47FC6ED6CC61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fsa.gov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Шляфке</dc:creator>
  <cp:keywords/>
  <dc:description/>
  <cp:lastModifiedBy>Наталья А. Шляфке</cp:lastModifiedBy>
  <cp:revision>101</cp:revision>
  <cp:lastPrinted>2021-02-09T06:45:00Z</cp:lastPrinted>
  <dcterms:created xsi:type="dcterms:W3CDTF">2020-04-15T07:15:00Z</dcterms:created>
  <dcterms:modified xsi:type="dcterms:W3CDTF">2023-03-03T06:50:00Z</dcterms:modified>
</cp:coreProperties>
</file>